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78"/>
        <w:jc w:val="left"/>
        <w:outlineLvl w:val="0"/>
        <w:rPr>
          <w:rFonts w:ascii="仿宋" w:hAnsi="仿宋" w:eastAsia="仿宋" w:cs="仿宋"/>
          <w:sz w:val="28"/>
          <w:szCs w:val="28"/>
        </w:rPr>
      </w:pPr>
      <w:r>
        <w:rPr>
          <w:rFonts w:hint="eastAsia" w:ascii="仿宋" w:hAnsi="仿宋" w:eastAsia="仿宋" w:cs="仿宋"/>
          <w:sz w:val="28"/>
          <w:szCs w:val="28"/>
        </w:rPr>
        <w:t>附件一 经典1</w:t>
      </w:r>
      <w:r>
        <w:rPr>
          <w:rFonts w:ascii="仿宋" w:hAnsi="仿宋" w:eastAsia="仿宋" w:cs="仿宋"/>
          <w:sz w:val="28"/>
          <w:szCs w:val="28"/>
        </w:rPr>
        <w:t>00</w:t>
      </w:r>
      <w:r>
        <w:rPr>
          <w:rFonts w:hint="eastAsia" w:ascii="仿宋" w:hAnsi="仿宋" w:eastAsia="仿宋" w:cs="仿宋"/>
          <w:sz w:val="28"/>
          <w:szCs w:val="28"/>
        </w:rPr>
        <w:t>篇篇目</w:t>
      </w:r>
    </w:p>
    <w:p>
      <w:pPr>
        <w:adjustRightInd w:val="0"/>
        <w:snapToGrid w:val="0"/>
        <w:spacing w:line="460" w:lineRule="exact"/>
        <w:jc w:val="center"/>
        <w:rPr>
          <w:rFonts w:ascii="楷体" w:eastAsia="楷体"/>
          <w:b/>
          <w:bCs/>
          <w:sz w:val="32"/>
          <w:szCs w:val="32"/>
        </w:rPr>
      </w:pPr>
    </w:p>
    <w:p>
      <w:pPr>
        <w:adjustRightInd w:val="0"/>
        <w:snapToGrid w:val="0"/>
        <w:spacing w:line="460" w:lineRule="exact"/>
        <w:jc w:val="center"/>
        <w:rPr>
          <w:rFonts w:ascii="黑体" w:hAnsi="黑体" w:eastAsia="黑体"/>
          <w:b/>
          <w:bCs/>
          <w:sz w:val="32"/>
          <w:szCs w:val="32"/>
        </w:rPr>
      </w:pPr>
      <w:r>
        <w:rPr>
          <w:rFonts w:hint="eastAsia" w:ascii="黑体" w:hAnsi="黑体" w:eastAsia="黑体"/>
          <w:b/>
          <w:bCs/>
          <w:sz w:val="32"/>
          <w:szCs w:val="32"/>
        </w:rPr>
        <w:t>马克思（16部）</w:t>
      </w:r>
    </w:p>
    <w:p>
      <w:pPr>
        <w:adjustRightInd w:val="0"/>
        <w:snapToGrid w:val="0"/>
        <w:spacing w:line="460" w:lineRule="exact"/>
        <w:jc w:val="center"/>
        <w:rPr>
          <w:rFonts w:ascii="宋体" w:hAnsi="Calibri" w:eastAsia="宋体"/>
          <w:b/>
          <w:bCs/>
          <w:sz w:val="36"/>
          <w:szCs w:val="36"/>
        </w:rPr>
      </w:pPr>
      <w:r>
        <w:rPr>
          <w:rFonts w:hint="eastAsia" w:ascii="宋体"/>
          <w:b/>
          <w:bCs/>
          <w:sz w:val="36"/>
          <w:szCs w:val="36"/>
        </w:rPr>
        <w:t xml:space="preserve"> </w:t>
      </w:r>
    </w:p>
    <w:p>
      <w:pPr>
        <w:pStyle w:val="5"/>
        <w:numPr>
          <w:ilvl w:val="0"/>
          <w:numId w:val="1"/>
        </w:numPr>
        <w:spacing w:line="460" w:lineRule="exact"/>
        <w:ind w:firstLineChars="0"/>
        <w:rPr>
          <w:sz w:val="28"/>
          <w:szCs w:val="28"/>
        </w:rPr>
      </w:pPr>
      <w:r>
        <w:rPr>
          <w:rFonts w:ascii="宋体" w:hAnsi="宋体"/>
          <w:sz w:val="28"/>
          <w:szCs w:val="28"/>
        </w:rPr>
        <w:t>《</w:t>
      </w:r>
      <w:r>
        <w:rPr>
          <w:rFonts w:hint="eastAsia" w:ascii="宋体" w:hAnsi="宋体"/>
          <w:sz w:val="28"/>
          <w:szCs w:val="28"/>
        </w:rPr>
        <w:t>〈</w:t>
      </w:r>
      <w:r>
        <w:rPr>
          <w:rFonts w:ascii="宋体" w:hAnsi="宋体"/>
          <w:sz w:val="28"/>
          <w:szCs w:val="28"/>
        </w:rPr>
        <w:t>黑格尔法哲学批判</w:t>
      </w:r>
      <w:r>
        <w:rPr>
          <w:rFonts w:hint="eastAsia" w:ascii="宋体" w:hAnsi="宋体"/>
          <w:sz w:val="28"/>
          <w:szCs w:val="28"/>
        </w:rPr>
        <w:t>〉</w:t>
      </w:r>
      <w:r>
        <w:rPr>
          <w:rFonts w:ascii="宋体" w:hAnsi="宋体"/>
          <w:sz w:val="28"/>
          <w:szCs w:val="28"/>
        </w:rPr>
        <w:t>导言》</w:t>
      </w:r>
    </w:p>
    <w:p>
      <w:pPr>
        <w:pStyle w:val="5"/>
        <w:numPr>
          <w:ilvl w:val="0"/>
          <w:numId w:val="1"/>
        </w:numPr>
        <w:spacing w:line="460" w:lineRule="exact"/>
        <w:ind w:firstLineChars="0"/>
        <w:rPr>
          <w:sz w:val="28"/>
          <w:szCs w:val="28"/>
        </w:rPr>
      </w:pPr>
      <w:r>
        <w:rPr>
          <w:rFonts w:hint="eastAsia" w:ascii="宋体" w:hAnsi="宋体"/>
          <w:sz w:val="28"/>
          <w:szCs w:val="28"/>
        </w:rPr>
        <w:t>《论犹太人问题》</w:t>
      </w:r>
    </w:p>
    <w:p>
      <w:pPr>
        <w:pStyle w:val="5"/>
        <w:numPr>
          <w:ilvl w:val="0"/>
          <w:numId w:val="1"/>
        </w:numPr>
        <w:spacing w:line="460" w:lineRule="exact"/>
        <w:ind w:firstLineChars="0"/>
        <w:rPr>
          <w:sz w:val="28"/>
          <w:szCs w:val="28"/>
        </w:rPr>
      </w:pPr>
      <w:r>
        <w:rPr>
          <w:rFonts w:ascii="宋体" w:hAnsi="宋体"/>
          <w:sz w:val="28"/>
          <w:szCs w:val="28"/>
        </w:rPr>
        <w:t>《</w:t>
      </w:r>
      <w:r>
        <w:rPr>
          <w:rFonts w:hint="eastAsia"/>
          <w:sz w:val="28"/>
          <w:szCs w:val="28"/>
        </w:rPr>
        <w:t>1</w:t>
      </w:r>
      <w:r>
        <w:rPr>
          <w:sz w:val="28"/>
          <w:szCs w:val="28"/>
        </w:rPr>
        <w:t>844</w:t>
      </w:r>
      <w:r>
        <w:rPr>
          <w:rFonts w:hint="eastAsia" w:ascii="宋体" w:hAnsi="宋体"/>
          <w:sz w:val="28"/>
          <w:szCs w:val="28"/>
        </w:rPr>
        <w:t>年经济学哲学手稿</w:t>
      </w:r>
      <w:r>
        <w:rPr>
          <w:rFonts w:ascii="宋体" w:hAnsi="宋体"/>
          <w:sz w:val="28"/>
          <w:szCs w:val="28"/>
        </w:rPr>
        <w:t>》</w:t>
      </w:r>
    </w:p>
    <w:p>
      <w:pPr>
        <w:pStyle w:val="5"/>
        <w:numPr>
          <w:ilvl w:val="0"/>
          <w:numId w:val="1"/>
        </w:numPr>
        <w:spacing w:line="460" w:lineRule="exact"/>
        <w:ind w:firstLineChars="0"/>
        <w:rPr>
          <w:sz w:val="28"/>
          <w:szCs w:val="28"/>
        </w:rPr>
      </w:pPr>
      <w:r>
        <w:rPr>
          <w:rFonts w:hint="eastAsia" w:ascii="宋体" w:hAnsi="宋体"/>
          <w:sz w:val="28"/>
          <w:szCs w:val="28"/>
        </w:rPr>
        <w:t>《关于费尔巴哈的提纲》</w:t>
      </w:r>
    </w:p>
    <w:p>
      <w:pPr>
        <w:pStyle w:val="5"/>
        <w:numPr>
          <w:ilvl w:val="0"/>
          <w:numId w:val="1"/>
        </w:numPr>
        <w:spacing w:line="460" w:lineRule="exact"/>
        <w:ind w:firstLineChars="0"/>
        <w:rPr>
          <w:sz w:val="28"/>
          <w:szCs w:val="28"/>
        </w:rPr>
      </w:pPr>
      <w:r>
        <w:rPr>
          <w:rFonts w:hint="eastAsia" w:ascii="宋体" w:hAnsi="宋体"/>
          <w:sz w:val="28"/>
          <w:szCs w:val="28"/>
        </w:rPr>
        <w:t>《德意志意识形态》（马克思恩格斯）</w:t>
      </w:r>
    </w:p>
    <w:p>
      <w:pPr>
        <w:pStyle w:val="5"/>
        <w:numPr>
          <w:ilvl w:val="0"/>
          <w:numId w:val="1"/>
        </w:numPr>
        <w:spacing w:line="460" w:lineRule="exact"/>
        <w:ind w:firstLineChars="0"/>
        <w:rPr>
          <w:sz w:val="28"/>
          <w:szCs w:val="28"/>
        </w:rPr>
      </w:pPr>
      <w:r>
        <w:rPr>
          <w:rFonts w:hint="eastAsia" w:ascii="宋体" w:hAnsi="宋体"/>
          <w:sz w:val="28"/>
          <w:szCs w:val="28"/>
        </w:rPr>
        <w:t>《哲学的贫困》</w:t>
      </w:r>
    </w:p>
    <w:p>
      <w:pPr>
        <w:pStyle w:val="5"/>
        <w:numPr>
          <w:ilvl w:val="0"/>
          <w:numId w:val="1"/>
        </w:numPr>
        <w:spacing w:line="460" w:lineRule="exact"/>
        <w:ind w:firstLineChars="0"/>
        <w:rPr>
          <w:sz w:val="28"/>
          <w:szCs w:val="28"/>
        </w:rPr>
      </w:pPr>
      <w:r>
        <w:rPr>
          <w:rFonts w:ascii="宋体" w:hAnsi="宋体"/>
          <w:sz w:val="28"/>
          <w:szCs w:val="28"/>
        </w:rPr>
        <w:t>《雇佣劳动与资本》</w:t>
      </w:r>
    </w:p>
    <w:p>
      <w:pPr>
        <w:pStyle w:val="5"/>
        <w:numPr>
          <w:ilvl w:val="0"/>
          <w:numId w:val="1"/>
        </w:numPr>
        <w:spacing w:line="460" w:lineRule="exact"/>
        <w:ind w:firstLineChars="0"/>
        <w:rPr>
          <w:sz w:val="28"/>
          <w:szCs w:val="28"/>
        </w:rPr>
      </w:pPr>
      <w:r>
        <w:rPr>
          <w:rFonts w:hint="eastAsia" w:ascii="宋体" w:hAnsi="宋体"/>
          <w:sz w:val="28"/>
          <w:szCs w:val="28"/>
        </w:rPr>
        <w:t>《共产党宣言》（马克思恩格斯）</w:t>
      </w:r>
    </w:p>
    <w:p>
      <w:pPr>
        <w:pStyle w:val="5"/>
        <w:numPr>
          <w:ilvl w:val="0"/>
          <w:numId w:val="1"/>
        </w:numPr>
        <w:spacing w:line="460" w:lineRule="exact"/>
        <w:ind w:firstLineChars="0"/>
        <w:rPr>
          <w:sz w:val="28"/>
          <w:szCs w:val="28"/>
        </w:rPr>
      </w:pPr>
      <w:r>
        <w:rPr>
          <w:rFonts w:hint="eastAsia" w:ascii="宋体" w:hAnsi="宋体"/>
          <w:sz w:val="28"/>
          <w:szCs w:val="28"/>
        </w:rPr>
        <w:t>《</w:t>
      </w:r>
      <w:r>
        <w:rPr>
          <w:sz w:val="28"/>
          <w:szCs w:val="28"/>
        </w:rPr>
        <w:t>1848</w:t>
      </w:r>
      <w:r>
        <w:rPr>
          <w:rFonts w:ascii="宋体" w:hAnsi="宋体"/>
          <w:sz w:val="28"/>
          <w:szCs w:val="28"/>
        </w:rPr>
        <w:t>年至</w:t>
      </w:r>
      <w:r>
        <w:rPr>
          <w:rFonts w:cs="Calibri"/>
          <w:sz w:val="28"/>
          <w:szCs w:val="28"/>
        </w:rPr>
        <w:t>1850</w:t>
      </w:r>
      <w:r>
        <w:rPr>
          <w:rFonts w:ascii="宋体" w:hAnsi="宋体"/>
          <w:sz w:val="28"/>
          <w:szCs w:val="28"/>
        </w:rPr>
        <w:t>年的法兰西阶级斗争》</w:t>
      </w:r>
    </w:p>
    <w:p>
      <w:pPr>
        <w:pStyle w:val="5"/>
        <w:numPr>
          <w:ilvl w:val="0"/>
          <w:numId w:val="1"/>
        </w:numPr>
        <w:spacing w:line="460" w:lineRule="exact"/>
        <w:ind w:firstLineChars="0"/>
        <w:rPr>
          <w:sz w:val="28"/>
          <w:szCs w:val="28"/>
        </w:rPr>
      </w:pPr>
      <w:r>
        <w:rPr>
          <w:rFonts w:hint="eastAsia" w:ascii="宋体" w:hAnsi="宋体"/>
          <w:sz w:val="28"/>
          <w:szCs w:val="28"/>
        </w:rPr>
        <w:t>《路易</w:t>
      </w:r>
      <w:r>
        <w:rPr>
          <w:rFonts w:hint="eastAsia"/>
          <w:sz w:val="28"/>
          <w:szCs w:val="28"/>
        </w:rPr>
        <w:t>·波拿巴的雾月十八日》</w:t>
      </w:r>
    </w:p>
    <w:p>
      <w:pPr>
        <w:pStyle w:val="5"/>
        <w:numPr>
          <w:ilvl w:val="0"/>
          <w:numId w:val="1"/>
        </w:numPr>
        <w:spacing w:line="460" w:lineRule="exact"/>
        <w:ind w:firstLineChars="0"/>
        <w:rPr>
          <w:sz w:val="28"/>
          <w:szCs w:val="28"/>
        </w:rPr>
      </w:pPr>
      <w:r>
        <w:rPr>
          <w:rFonts w:hint="eastAsia" w:ascii="宋体" w:hAnsi="宋体"/>
          <w:sz w:val="28"/>
          <w:szCs w:val="28"/>
        </w:rPr>
        <w:t>《〈政治经济学批判〉导言》</w:t>
      </w:r>
    </w:p>
    <w:p>
      <w:pPr>
        <w:pStyle w:val="5"/>
        <w:numPr>
          <w:ilvl w:val="0"/>
          <w:numId w:val="1"/>
        </w:numPr>
        <w:spacing w:line="460" w:lineRule="exact"/>
        <w:ind w:firstLineChars="0"/>
        <w:rPr>
          <w:sz w:val="28"/>
          <w:szCs w:val="28"/>
        </w:rPr>
      </w:pPr>
      <w:r>
        <w:rPr>
          <w:rFonts w:hint="eastAsia" w:ascii="宋体" w:hAnsi="宋体"/>
          <w:sz w:val="28"/>
          <w:szCs w:val="28"/>
        </w:rPr>
        <w:t>《法兰西内战》</w:t>
      </w:r>
    </w:p>
    <w:p>
      <w:pPr>
        <w:pStyle w:val="5"/>
        <w:numPr>
          <w:ilvl w:val="0"/>
          <w:numId w:val="1"/>
        </w:numPr>
        <w:spacing w:line="460" w:lineRule="exact"/>
        <w:ind w:firstLineChars="0"/>
        <w:rPr>
          <w:sz w:val="28"/>
          <w:szCs w:val="28"/>
        </w:rPr>
      </w:pPr>
      <w:r>
        <w:rPr>
          <w:rFonts w:hint="eastAsia" w:ascii="宋体" w:hAnsi="宋体"/>
          <w:sz w:val="28"/>
          <w:szCs w:val="28"/>
        </w:rPr>
        <w:t>《哥达纲领批判》</w:t>
      </w:r>
    </w:p>
    <w:p>
      <w:pPr>
        <w:pStyle w:val="5"/>
        <w:numPr>
          <w:ilvl w:val="0"/>
          <w:numId w:val="1"/>
        </w:numPr>
        <w:spacing w:line="460" w:lineRule="exact"/>
        <w:ind w:firstLineChars="0"/>
        <w:rPr>
          <w:sz w:val="28"/>
          <w:szCs w:val="28"/>
        </w:rPr>
      </w:pPr>
      <w:r>
        <w:rPr>
          <w:rFonts w:hint="eastAsia" w:ascii="宋体" w:hAnsi="宋体"/>
          <w:sz w:val="28"/>
          <w:szCs w:val="28"/>
        </w:rPr>
        <w:t>《法国工人党纲领导言（草案）》</w:t>
      </w:r>
    </w:p>
    <w:p>
      <w:pPr>
        <w:pStyle w:val="5"/>
        <w:numPr>
          <w:ilvl w:val="0"/>
          <w:numId w:val="1"/>
        </w:numPr>
        <w:spacing w:line="460" w:lineRule="exact"/>
        <w:ind w:firstLineChars="0"/>
        <w:rPr>
          <w:sz w:val="28"/>
          <w:szCs w:val="28"/>
        </w:rPr>
      </w:pPr>
      <w:r>
        <w:rPr>
          <w:rFonts w:hint="eastAsia" w:ascii="宋体" w:hAnsi="宋体"/>
          <w:sz w:val="28"/>
          <w:szCs w:val="28"/>
        </w:rPr>
        <w:t>《资本论》</w:t>
      </w:r>
    </w:p>
    <w:p>
      <w:pPr>
        <w:pStyle w:val="5"/>
        <w:numPr>
          <w:ilvl w:val="0"/>
          <w:numId w:val="1"/>
        </w:numPr>
        <w:spacing w:line="460" w:lineRule="exact"/>
        <w:ind w:firstLineChars="0"/>
        <w:rPr>
          <w:sz w:val="28"/>
          <w:szCs w:val="28"/>
        </w:rPr>
      </w:pPr>
      <w:r>
        <w:rPr>
          <w:rFonts w:hint="eastAsia" w:ascii="宋体" w:hAnsi="宋体"/>
          <w:sz w:val="28"/>
          <w:szCs w:val="28"/>
        </w:rPr>
        <w:t>《马克思恩格斯论中国》人民出版社</w:t>
      </w:r>
      <w:r>
        <w:rPr>
          <w:rFonts w:hint="eastAsia"/>
          <w:sz w:val="28"/>
          <w:szCs w:val="28"/>
        </w:rPr>
        <w:t>2015</w:t>
      </w:r>
      <w:r>
        <w:rPr>
          <w:rFonts w:hint="eastAsia" w:ascii="宋体" w:hAnsi="宋体"/>
          <w:sz w:val="28"/>
          <w:szCs w:val="28"/>
        </w:rPr>
        <w:t>年版</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恩格斯（12部）</w:t>
      </w:r>
    </w:p>
    <w:p>
      <w:pPr>
        <w:pStyle w:val="5"/>
        <w:spacing w:line="460" w:lineRule="exact"/>
        <w:ind w:firstLine="0" w:firstLineChars="0"/>
        <w:rPr>
          <w:sz w:val="28"/>
          <w:szCs w:val="28"/>
        </w:rPr>
      </w:pPr>
      <w:r>
        <w:rPr>
          <w:sz w:val="28"/>
          <w:szCs w:val="28"/>
        </w:rPr>
        <w:t xml:space="preserve"> </w:t>
      </w:r>
    </w:p>
    <w:p>
      <w:pPr>
        <w:pStyle w:val="5"/>
        <w:numPr>
          <w:ilvl w:val="0"/>
          <w:numId w:val="1"/>
        </w:numPr>
        <w:spacing w:line="460" w:lineRule="exact"/>
        <w:ind w:firstLineChars="0"/>
        <w:rPr>
          <w:sz w:val="28"/>
          <w:szCs w:val="28"/>
        </w:rPr>
      </w:pPr>
      <w:r>
        <w:rPr>
          <w:rFonts w:hint="eastAsia" w:ascii="宋体" w:hAnsi="宋体"/>
          <w:sz w:val="28"/>
          <w:szCs w:val="28"/>
        </w:rPr>
        <w:t>《英国工人阶级状况》</w:t>
      </w:r>
    </w:p>
    <w:p>
      <w:pPr>
        <w:pStyle w:val="5"/>
        <w:numPr>
          <w:ilvl w:val="0"/>
          <w:numId w:val="1"/>
        </w:numPr>
        <w:spacing w:line="460" w:lineRule="exact"/>
        <w:ind w:firstLineChars="0"/>
        <w:rPr>
          <w:sz w:val="28"/>
          <w:szCs w:val="28"/>
        </w:rPr>
      </w:pPr>
      <w:r>
        <w:rPr>
          <w:rFonts w:hint="eastAsia" w:ascii="宋体" w:hAnsi="宋体"/>
          <w:sz w:val="28"/>
          <w:szCs w:val="28"/>
        </w:rPr>
        <w:t>《神圣家族》（马克思恩格斯）</w:t>
      </w:r>
    </w:p>
    <w:p>
      <w:pPr>
        <w:pStyle w:val="5"/>
        <w:numPr>
          <w:ilvl w:val="0"/>
          <w:numId w:val="1"/>
        </w:numPr>
        <w:spacing w:line="460" w:lineRule="exact"/>
        <w:ind w:firstLineChars="0"/>
        <w:rPr>
          <w:sz w:val="28"/>
          <w:szCs w:val="28"/>
        </w:rPr>
      </w:pPr>
      <w:r>
        <w:rPr>
          <w:rFonts w:hint="eastAsia" w:ascii="宋体" w:hAnsi="宋体"/>
          <w:sz w:val="28"/>
          <w:szCs w:val="28"/>
        </w:rPr>
        <w:t>《在马克思墓前的讲话》</w:t>
      </w:r>
    </w:p>
    <w:p>
      <w:pPr>
        <w:pStyle w:val="5"/>
        <w:numPr>
          <w:ilvl w:val="0"/>
          <w:numId w:val="1"/>
        </w:numPr>
        <w:spacing w:line="460" w:lineRule="exact"/>
        <w:ind w:firstLineChars="0"/>
        <w:rPr>
          <w:sz w:val="28"/>
          <w:szCs w:val="28"/>
        </w:rPr>
      </w:pPr>
      <w:r>
        <w:rPr>
          <w:rFonts w:hint="eastAsia" w:ascii="宋体" w:hAnsi="宋体"/>
          <w:sz w:val="28"/>
          <w:szCs w:val="28"/>
        </w:rPr>
        <w:t>《共产主义原理》</w:t>
      </w:r>
    </w:p>
    <w:p>
      <w:pPr>
        <w:pStyle w:val="5"/>
        <w:numPr>
          <w:ilvl w:val="0"/>
          <w:numId w:val="1"/>
        </w:numPr>
        <w:spacing w:line="460" w:lineRule="exact"/>
        <w:ind w:firstLineChars="0"/>
        <w:rPr>
          <w:sz w:val="28"/>
          <w:szCs w:val="28"/>
        </w:rPr>
      </w:pPr>
      <w:r>
        <w:rPr>
          <w:rFonts w:hint="eastAsia" w:ascii="宋体" w:hAnsi="宋体"/>
          <w:sz w:val="28"/>
          <w:szCs w:val="28"/>
        </w:rPr>
        <w:t>《反杜林论》</w:t>
      </w:r>
    </w:p>
    <w:p>
      <w:pPr>
        <w:pStyle w:val="5"/>
        <w:numPr>
          <w:ilvl w:val="0"/>
          <w:numId w:val="1"/>
        </w:numPr>
        <w:spacing w:line="460" w:lineRule="exact"/>
        <w:ind w:firstLineChars="0"/>
        <w:rPr>
          <w:sz w:val="28"/>
          <w:szCs w:val="28"/>
        </w:rPr>
      </w:pPr>
      <w:r>
        <w:rPr>
          <w:rFonts w:hint="eastAsia" w:ascii="宋体" w:hAnsi="宋体"/>
          <w:sz w:val="28"/>
          <w:szCs w:val="28"/>
        </w:rPr>
        <w:t>《社会主义从空想到科学的发展》</w:t>
      </w:r>
    </w:p>
    <w:p>
      <w:pPr>
        <w:pStyle w:val="5"/>
        <w:numPr>
          <w:ilvl w:val="0"/>
          <w:numId w:val="1"/>
        </w:numPr>
        <w:spacing w:line="460" w:lineRule="exact"/>
        <w:ind w:firstLineChars="0"/>
        <w:rPr>
          <w:sz w:val="28"/>
          <w:szCs w:val="28"/>
        </w:rPr>
      </w:pPr>
      <w:r>
        <w:rPr>
          <w:rFonts w:hint="eastAsia" w:ascii="宋体" w:hAnsi="宋体"/>
          <w:sz w:val="28"/>
          <w:szCs w:val="28"/>
        </w:rPr>
        <w:t>《家庭、私有制和国家的起源》</w:t>
      </w:r>
    </w:p>
    <w:p>
      <w:pPr>
        <w:pStyle w:val="5"/>
        <w:numPr>
          <w:ilvl w:val="0"/>
          <w:numId w:val="1"/>
        </w:numPr>
        <w:spacing w:line="460" w:lineRule="exact"/>
        <w:ind w:firstLineChars="0"/>
        <w:rPr>
          <w:sz w:val="28"/>
          <w:szCs w:val="28"/>
        </w:rPr>
      </w:pPr>
      <w:r>
        <w:rPr>
          <w:rFonts w:hint="eastAsia" w:ascii="宋体" w:hAnsi="宋体"/>
          <w:sz w:val="28"/>
          <w:szCs w:val="28"/>
        </w:rPr>
        <w:t>《路德维希</w:t>
      </w:r>
      <w:r>
        <w:rPr>
          <w:rFonts w:hint="eastAsia"/>
          <w:sz w:val="28"/>
          <w:szCs w:val="28"/>
        </w:rPr>
        <w:t>·费尔巴哈和德国古典哲学的终结》</w:t>
      </w:r>
    </w:p>
    <w:p>
      <w:pPr>
        <w:pStyle w:val="5"/>
        <w:numPr>
          <w:ilvl w:val="0"/>
          <w:numId w:val="1"/>
        </w:numPr>
        <w:spacing w:line="460" w:lineRule="exact"/>
        <w:ind w:firstLineChars="0"/>
        <w:rPr>
          <w:sz w:val="28"/>
          <w:szCs w:val="28"/>
        </w:rPr>
      </w:pPr>
      <w:r>
        <w:rPr>
          <w:rFonts w:hint="eastAsia" w:ascii="宋体" w:hAnsi="宋体"/>
          <w:sz w:val="28"/>
          <w:szCs w:val="28"/>
        </w:rPr>
        <w:t>《自然辩证法》</w:t>
      </w:r>
    </w:p>
    <w:p>
      <w:pPr>
        <w:pStyle w:val="5"/>
        <w:numPr>
          <w:ilvl w:val="0"/>
          <w:numId w:val="1"/>
        </w:numPr>
        <w:spacing w:line="460" w:lineRule="exact"/>
        <w:ind w:firstLineChars="0"/>
        <w:rPr>
          <w:sz w:val="28"/>
          <w:szCs w:val="28"/>
        </w:rPr>
      </w:pPr>
      <w:r>
        <w:rPr>
          <w:rFonts w:hint="eastAsia" w:ascii="宋体" w:hAnsi="宋体"/>
          <w:sz w:val="28"/>
          <w:szCs w:val="28"/>
        </w:rPr>
        <w:t>《德国的革命和反革命》</w:t>
      </w:r>
    </w:p>
    <w:p>
      <w:pPr>
        <w:pStyle w:val="5"/>
        <w:numPr>
          <w:ilvl w:val="0"/>
          <w:numId w:val="1"/>
        </w:numPr>
        <w:spacing w:line="460" w:lineRule="exact"/>
        <w:ind w:firstLineChars="0"/>
        <w:rPr>
          <w:sz w:val="28"/>
          <w:szCs w:val="28"/>
        </w:rPr>
      </w:pPr>
      <w:r>
        <w:rPr>
          <w:rFonts w:hint="eastAsia" w:ascii="宋体" w:hAnsi="宋体"/>
          <w:sz w:val="28"/>
          <w:szCs w:val="28"/>
        </w:rPr>
        <w:t>《论权威》</w:t>
      </w:r>
    </w:p>
    <w:p>
      <w:pPr>
        <w:pStyle w:val="5"/>
        <w:numPr>
          <w:ilvl w:val="0"/>
          <w:numId w:val="1"/>
        </w:numPr>
        <w:spacing w:line="460" w:lineRule="exact"/>
        <w:ind w:firstLineChars="0"/>
        <w:rPr>
          <w:sz w:val="28"/>
          <w:szCs w:val="28"/>
        </w:rPr>
      </w:pPr>
      <w:r>
        <w:rPr>
          <w:rFonts w:hint="eastAsia" w:ascii="宋体" w:hAnsi="宋体"/>
          <w:sz w:val="28"/>
          <w:szCs w:val="28"/>
        </w:rPr>
        <w:t>《恩格斯晚年关于历史唯物主义的书信》</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列宁（10部）</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numPr>
          <w:ilvl w:val="0"/>
          <w:numId w:val="1"/>
        </w:numPr>
        <w:spacing w:line="460" w:lineRule="exact"/>
        <w:ind w:firstLineChars="0"/>
        <w:rPr>
          <w:sz w:val="28"/>
          <w:szCs w:val="28"/>
        </w:rPr>
      </w:pPr>
      <w:r>
        <w:rPr>
          <w:rFonts w:hint="eastAsia" w:ascii="宋体" w:hAnsi="宋体"/>
          <w:sz w:val="28"/>
          <w:szCs w:val="28"/>
        </w:rPr>
        <w:t>《怎么办？》</w:t>
      </w:r>
    </w:p>
    <w:p>
      <w:pPr>
        <w:pStyle w:val="5"/>
        <w:numPr>
          <w:ilvl w:val="0"/>
          <w:numId w:val="1"/>
        </w:numPr>
        <w:spacing w:line="460" w:lineRule="exact"/>
        <w:ind w:firstLineChars="0"/>
        <w:rPr>
          <w:sz w:val="28"/>
          <w:szCs w:val="28"/>
        </w:rPr>
      </w:pPr>
      <w:r>
        <w:rPr>
          <w:rFonts w:hint="eastAsia" w:ascii="宋体" w:hAnsi="宋体"/>
          <w:sz w:val="28"/>
          <w:szCs w:val="28"/>
        </w:rPr>
        <w:t>《唯物主义和经验批判主义》</w:t>
      </w:r>
    </w:p>
    <w:p>
      <w:pPr>
        <w:pStyle w:val="5"/>
        <w:numPr>
          <w:ilvl w:val="0"/>
          <w:numId w:val="1"/>
        </w:numPr>
        <w:spacing w:line="460" w:lineRule="exact"/>
        <w:ind w:firstLineChars="0"/>
        <w:rPr>
          <w:sz w:val="28"/>
          <w:szCs w:val="28"/>
        </w:rPr>
      </w:pPr>
      <w:r>
        <w:rPr>
          <w:rFonts w:ascii="宋体" w:hAnsi="宋体"/>
          <w:sz w:val="28"/>
          <w:szCs w:val="28"/>
        </w:rPr>
        <w:t>《论马克思主义历史发展中的几个特点》</w:t>
      </w:r>
    </w:p>
    <w:p>
      <w:pPr>
        <w:pStyle w:val="5"/>
        <w:numPr>
          <w:ilvl w:val="0"/>
          <w:numId w:val="1"/>
        </w:numPr>
        <w:spacing w:line="460" w:lineRule="exact"/>
        <w:ind w:firstLineChars="0"/>
        <w:rPr>
          <w:sz w:val="28"/>
          <w:szCs w:val="28"/>
        </w:rPr>
      </w:pPr>
      <w:r>
        <w:rPr>
          <w:rFonts w:hint="eastAsia" w:ascii="宋体" w:hAnsi="宋体"/>
          <w:sz w:val="28"/>
          <w:szCs w:val="28"/>
        </w:rPr>
        <w:t>《马克思主义的三个来源和三个组成部分》</w:t>
      </w:r>
    </w:p>
    <w:p>
      <w:pPr>
        <w:pStyle w:val="5"/>
        <w:numPr>
          <w:ilvl w:val="0"/>
          <w:numId w:val="1"/>
        </w:numPr>
        <w:spacing w:line="460" w:lineRule="exact"/>
        <w:ind w:firstLineChars="0"/>
        <w:rPr>
          <w:sz w:val="28"/>
          <w:szCs w:val="28"/>
        </w:rPr>
      </w:pPr>
      <w:r>
        <w:rPr>
          <w:rFonts w:hint="eastAsia" w:ascii="宋体" w:hAnsi="宋体"/>
          <w:sz w:val="28"/>
          <w:szCs w:val="28"/>
        </w:rPr>
        <w:t>《帝国主义是资本主义的最高阶段》</w:t>
      </w:r>
    </w:p>
    <w:p>
      <w:pPr>
        <w:pStyle w:val="5"/>
        <w:numPr>
          <w:ilvl w:val="0"/>
          <w:numId w:val="1"/>
        </w:numPr>
        <w:spacing w:line="460" w:lineRule="exact"/>
        <w:ind w:firstLineChars="0"/>
        <w:rPr>
          <w:sz w:val="28"/>
          <w:szCs w:val="28"/>
        </w:rPr>
      </w:pPr>
      <w:r>
        <w:rPr>
          <w:rFonts w:hint="eastAsia" w:ascii="宋体" w:hAnsi="宋体"/>
          <w:sz w:val="28"/>
          <w:szCs w:val="28"/>
        </w:rPr>
        <w:t>《国家与革命》</w:t>
      </w:r>
    </w:p>
    <w:p>
      <w:pPr>
        <w:pStyle w:val="5"/>
        <w:numPr>
          <w:ilvl w:val="0"/>
          <w:numId w:val="1"/>
        </w:numPr>
        <w:spacing w:line="460" w:lineRule="exact"/>
        <w:ind w:firstLineChars="0"/>
        <w:rPr>
          <w:sz w:val="28"/>
          <w:szCs w:val="28"/>
        </w:rPr>
      </w:pPr>
      <w:r>
        <w:rPr>
          <w:rFonts w:hint="eastAsia" w:ascii="宋体" w:hAnsi="宋体"/>
          <w:sz w:val="28"/>
          <w:szCs w:val="28"/>
        </w:rPr>
        <w:t>《共产主义运动中的</w:t>
      </w:r>
      <w:r>
        <w:rPr>
          <w:rFonts w:hint="eastAsia"/>
          <w:sz w:val="28"/>
          <w:szCs w:val="28"/>
        </w:rPr>
        <w:t>“左派”幼稚病》</w:t>
      </w:r>
    </w:p>
    <w:p>
      <w:pPr>
        <w:pStyle w:val="5"/>
        <w:numPr>
          <w:ilvl w:val="0"/>
          <w:numId w:val="1"/>
        </w:numPr>
        <w:spacing w:line="460" w:lineRule="exact"/>
        <w:ind w:firstLineChars="0"/>
        <w:rPr>
          <w:sz w:val="28"/>
          <w:szCs w:val="28"/>
        </w:rPr>
      </w:pPr>
      <w:r>
        <w:rPr>
          <w:rFonts w:hint="eastAsia" w:ascii="宋体" w:hAnsi="宋体"/>
          <w:sz w:val="28"/>
          <w:szCs w:val="28"/>
        </w:rPr>
        <w:t>《新经济政策和政治教育委员会的任务》</w:t>
      </w:r>
    </w:p>
    <w:p>
      <w:pPr>
        <w:pStyle w:val="5"/>
        <w:numPr>
          <w:ilvl w:val="0"/>
          <w:numId w:val="1"/>
        </w:numPr>
        <w:spacing w:line="460" w:lineRule="exact"/>
        <w:ind w:firstLineChars="0"/>
        <w:rPr>
          <w:sz w:val="28"/>
          <w:szCs w:val="28"/>
        </w:rPr>
      </w:pPr>
      <w:r>
        <w:rPr>
          <w:rFonts w:hint="eastAsia" w:ascii="宋体" w:hAnsi="宋体"/>
          <w:sz w:val="28"/>
          <w:szCs w:val="28"/>
        </w:rPr>
        <w:t>《论我国革命》</w:t>
      </w:r>
    </w:p>
    <w:p>
      <w:pPr>
        <w:pStyle w:val="5"/>
        <w:numPr>
          <w:ilvl w:val="0"/>
          <w:numId w:val="1"/>
        </w:numPr>
        <w:spacing w:line="460" w:lineRule="exact"/>
        <w:ind w:firstLineChars="0"/>
        <w:rPr>
          <w:sz w:val="28"/>
          <w:szCs w:val="28"/>
        </w:rPr>
      </w:pPr>
      <w:r>
        <w:rPr>
          <w:rFonts w:hint="eastAsia" w:ascii="宋体" w:hAnsi="宋体"/>
          <w:sz w:val="28"/>
          <w:szCs w:val="28"/>
        </w:rPr>
        <w:t>《宁肯少些，但要好些》</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毛泽东（17部）</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 xml:space="preserve"> </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39.《古田会议决议》（1929）</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40.《星星之火，可以燎原》（1930）</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41.《反对本本主义》（1930）</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42.《关心群众生活，注意工作方法》（1934）</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43.《实践论》（1937）</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44.《矛盾论》（1937）</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45.《论新阶段》（1938）“使马克思主义在中国具体化”</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46.《(共产党人)发刊词》（1939）</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47.《新民主主义论》（1940）</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48.《改造我们的学习》（1940）</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49.《在延安文艺座谈会上的讲话》（1942）</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50.《为人民服务》（1944）</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51.《在中国共产党第七届中央委员会第二次全体会议上的报告》（1949）</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52.《党委会的工作方法》（1949）</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53.《论人民民主专政》（1949）</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54.《论十大关系》（1956）</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55.《关于正确处理人民内部矛盾的问题》（1957）</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邓小平（12部）</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《解放思想,实事求是,团结一致向前看》（1978）</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《社会主义首先要发展生产力》（1980）</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《坚持四项基本原则（节选）》（1979）</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《中国共产党第十二次全国代表大会开幕词》（1982）</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《建设社会主义的物质文明和精神文明》（1983）</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《邓小平分别会见香港工商界访京团和香港知名人士钟士元等的谈话要点》（1984）（一个国家 两个制度）</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《和平和发展是当代世界的两大问题》（1985）</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《一靠理想二靠纪律才能团结起来》（1985）</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《改革是中国发展生产力的必由之路》（1985）</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《一切从社会主义初级阶段的实际出发》（1987）</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《科学技术是第一生产力》（1988）</w:t>
      </w:r>
    </w:p>
    <w:p>
      <w:pPr>
        <w:pStyle w:val="5"/>
        <w:widowControl/>
        <w:numPr>
          <w:ilvl w:val="0"/>
          <w:numId w:val="2"/>
        </w:numPr>
        <w:shd w:val="clear" w:color="auto" w:fill="FFFFFF"/>
        <w:spacing w:line="460" w:lineRule="exact"/>
        <w:ind w:firstLineChars="0"/>
        <w:jc w:val="left"/>
        <w:rPr>
          <w:rFonts w:ascii="宋体" w:hAnsi="宋体"/>
          <w:kern w:val="0"/>
          <w:sz w:val="28"/>
          <w:szCs w:val="28"/>
        </w:rPr>
      </w:pPr>
      <w:r>
        <w:rPr>
          <w:rFonts w:hint="eastAsia" w:ascii="宋体" w:hAnsi="宋体"/>
          <w:kern w:val="0"/>
          <w:sz w:val="28"/>
          <w:szCs w:val="28"/>
        </w:rPr>
        <w:t>《在武昌、深圳、珠海、上海等地的谈话要点》（1992）</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江泽民（4部）</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68.《我国经济体制改革的目标是建立社会主义市场经济体制》（1992）</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69.《讲学习 讲政治 讲正气》（1995）</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70.《关于以实际问题为中心研究马克思主义的方法》（2001）</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71.《全面贯彻“三个代表”重要思想》（2002）</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 xml:space="preserve"> </w:t>
      </w:r>
    </w:p>
    <w:p>
      <w:pPr>
        <w:pStyle w:val="5"/>
        <w:widowControl/>
        <w:shd w:val="clear" w:color="auto" w:fill="FFFFFF"/>
        <w:spacing w:line="460" w:lineRule="exact"/>
        <w:ind w:left="360" w:firstLine="0" w:firstLineChars="0"/>
        <w:jc w:val="center"/>
        <w:rPr>
          <w:rFonts w:ascii="宋体" w:hAnsi="宋体"/>
          <w:b/>
          <w:bCs/>
          <w:kern w:val="0"/>
          <w:sz w:val="32"/>
          <w:szCs w:val="32"/>
        </w:rPr>
      </w:pPr>
      <w:r>
        <w:rPr>
          <w:rFonts w:hint="eastAsia" w:ascii="宋体" w:hAnsi="宋体"/>
          <w:b/>
          <w:bCs/>
          <w:kern w:val="0"/>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胡锦涛（3部）</w:t>
      </w:r>
    </w:p>
    <w:p>
      <w:pPr>
        <w:pStyle w:val="5"/>
        <w:widowControl/>
        <w:shd w:val="clear" w:color="auto" w:fill="FFFFFF"/>
        <w:spacing w:line="460" w:lineRule="exact"/>
        <w:ind w:left="700" w:hanging="700" w:hangingChars="250"/>
        <w:jc w:val="left"/>
        <w:rPr>
          <w:rFonts w:ascii="宋体" w:hAnsi="宋体"/>
          <w:kern w:val="0"/>
          <w:sz w:val="28"/>
          <w:szCs w:val="28"/>
        </w:rPr>
      </w:pPr>
      <w:r>
        <w:rPr>
          <w:rFonts w:hint="eastAsia" w:ascii="宋体" w:hAnsi="宋体"/>
          <w:kern w:val="0"/>
          <w:sz w:val="28"/>
          <w:szCs w:val="28"/>
        </w:rPr>
        <w:t>72. 《党的先进性建设是关系马克思主义政党生存发展的根本性问题》（2005）</w:t>
      </w:r>
    </w:p>
    <w:p>
      <w:pPr>
        <w:pStyle w:val="5"/>
        <w:widowControl/>
        <w:shd w:val="clear" w:color="auto" w:fill="FFFFFF"/>
        <w:spacing w:line="460" w:lineRule="exact"/>
        <w:ind w:left="700" w:hanging="700" w:hangingChars="250"/>
        <w:jc w:val="left"/>
        <w:rPr>
          <w:rFonts w:ascii="宋体" w:hAnsi="宋体"/>
          <w:kern w:val="0"/>
          <w:sz w:val="28"/>
          <w:szCs w:val="28"/>
        </w:rPr>
      </w:pPr>
      <w:r>
        <w:rPr>
          <w:rFonts w:hint="eastAsia" w:ascii="宋体" w:hAnsi="宋体"/>
          <w:kern w:val="0"/>
          <w:sz w:val="28"/>
          <w:szCs w:val="28"/>
        </w:rPr>
        <w:t>73.《社会和谐是中国特色社会主义的本质属性》（2006）</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74.《高举中国特色社会主义伟大旗帜 为夺取全面建设小康社会新胜利而奋斗》（2007）（科学发展观）</w:t>
      </w:r>
    </w:p>
    <w:p>
      <w:pPr>
        <w:pStyle w:val="5"/>
        <w:widowControl/>
        <w:shd w:val="clear" w:color="auto" w:fill="FFFFFF"/>
        <w:spacing w:line="460" w:lineRule="exact"/>
        <w:ind w:firstLine="0" w:firstLineChars="0"/>
        <w:jc w:val="left"/>
        <w:rPr>
          <w:rFonts w:ascii="宋体" w:hAnsi="宋体"/>
          <w:kern w:val="0"/>
          <w:sz w:val="28"/>
          <w:szCs w:val="28"/>
        </w:rPr>
      </w:pPr>
      <w:r>
        <w:rPr>
          <w:rFonts w:hint="eastAsia" w:ascii="宋体" w:hAnsi="宋体"/>
          <w:kern w:val="0"/>
          <w:sz w:val="28"/>
          <w:szCs w:val="28"/>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习近平（26部）</w:t>
      </w:r>
    </w:p>
    <w:p>
      <w:pPr>
        <w:pStyle w:val="5"/>
        <w:spacing w:line="460" w:lineRule="exact"/>
        <w:ind w:left="360" w:firstLine="0" w:firstLineChars="0"/>
        <w:jc w:val="center"/>
        <w:rPr>
          <w:rFonts w:ascii="黑体" w:hAnsi="黑体" w:eastAsia="黑体"/>
          <w:b/>
          <w:bCs/>
          <w:sz w:val="32"/>
          <w:szCs w:val="32"/>
        </w:rPr>
      </w:pPr>
      <w:r>
        <w:rPr>
          <w:rFonts w:hint="eastAsia" w:ascii="黑体" w:hAnsi="黑体" w:eastAsia="黑体"/>
          <w:b/>
          <w:bCs/>
          <w:sz w:val="32"/>
          <w:szCs w:val="32"/>
        </w:rPr>
        <w:t xml:space="preserve"> </w:t>
      </w:r>
    </w:p>
    <w:p>
      <w:pPr>
        <w:autoSpaceDE w:val="0"/>
        <w:spacing w:line="520" w:lineRule="exact"/>
        <w:ind w:firstLine="560" w:firstLineChars="200"/>
        <w:rPr>
          <w:rFonts w:ascii="宋体" w:hAnsi="宋体" w:eastAsia="宋体"/>
          <w:sz w:val="28"/>
          <w:szCs w:val="28"/>
        </w:rPr>
      </w:pPr>
      <w:r>
        <w:rPr>
          <w:rFonts w:hint="eastAsia" w:ascii="宋体" w:hAnsi="宋体"/>
          <w:kern w:val="0"/>
          <w:sz w:val="28"/>
          <w:szCs w:val="28"/>
        </w:rPr>
        <w:t>75.</w:t>
      </w:r>
      <w:r>
        <w:rPr>
          <w:rFonts w:hint="eastAsia" w:ascii="宋体" w:hAnsi="宋体"/>
          <w:sz w:val="28"/>
          <w:szCs w:val="28"/>
        </w:rPr>
        <w:t>《决胜全面建成小康社会  夺取新时代中国特色社会主义伟大胜利——在中国共产党第十九次全国代表大会上的报告》，人民出版社 2017 年版。</w:t>
      </w:r>
    </w:p>
    <w:p>
      <w:pPr>
        <w:autoSpaceDE w:val="0"/>
        <w:spacing w:line="520" w:lineRule="exact"/>
        <w:ind w:firstLine="560" w:firstLineChars="200"/>
        <w:rPr>
          <w:rFonts w:ascii="宋体" w:hAnsi="宋体"/>
          <w:sz w:val="28"/>
          <w:szCs w:val="28"/>
        </w:rPr>
      </w:pPr>
      <w:r>
        <w:rPr>
          <w:rFonts w:hint="eastAsia" w:ascii="宋体" w:hAnsi="宋体"/>
          <w:sz w:val="28"/>
          <w:szCs w:val="28"/>
        </w:rPr>
        <w:t>76.《在纪念马克思诞辰二百周年大会上的讲话》，《十九大以来重要文献选编》(上)，中央文献出版社 2019 年版。</w:t>
      </w:r>
    </w:p>
    <w:p>
      <w:pPr>
        <w:autoSpaceDE w:val="0"/>
        <w:spacing w:line="520" w:lineRule="exact"/>
        <w:ind w:firstLine="560" w:firstLineChars="200"/>
        <w:rPr>
          <w:rFonts w:ascii="宋体" w:hAnsi="宋体"/>
          <w:sz w:val="28"/>
          <w:szCs w:val="28"/>
        </w:rPr>
      </w:pPr>
      <w:r>
        <w:rPr>
          <w:rFonts w:hint="eastAsia" w:ascii="宋体" w:hAnsi="宋体"/>
          <w:sz w:val="28"/>
          <w:szCs w:val="28"/>
        </w:rPr>
        <w:t>77.《人民对美好生活的向往，就是我们的奋斗目标)，《习近平谈治国理政》第一卷，外文出版社 2018 年版。</w:t>
      </w:r>
    </w:p>
    <w:p>
      <w:pPr>
        <w:autoSpaceDE w:val="0"/>
        <w:spacing w:line="520" w:lineRule="exact"/>
        <w:ind w:firstLine="560" w:firstLineChars="200"/>
        <w:rPr>
          <w:rFonts w:ascii="宋体" w:hAnsi="宋体"/>
          <w:sz w:val="28"/>
          <w:szCs w:val="28"/>
        </w:rPr>
      </w:pPr>
      <w:r>
        <w:rPr>
          <w:rFonts w:hint="eastAsia" w:ascii="宋体" w:hAnsi="宋体"/>
          <w:sz w:val="28"/>
          <w:szCs w:val="28"/>
        </w:rPr>
        <w:t>78.《实现中华民族伟大复兴是中华民族近代以来最伟大的梦想》，《习近平谈治国理政》第一卷，外文出版社 2018 年版。</w:t>
      </w:r>
    </w:p>
    <w:p>
      <w:pPr>
        <w:autoSpaceDE w:val="0"/>
        <w:spacing w:line="520" w:lineRule="exact"/>
        <w:ind w:firstLine="560" w:firstLineChars="200"/>
        <w:rPr>
          <w:rFonts w:ascii="宋体" w:hAnsi="宋体"/>
          <w:sz w:val="28"/>
          <w:szCs w:val="28"/>
        </w:rPr>
      </w:pPr>
      <w:r>
        <w:rPr>
          <w:rFonts w:hint="eastAsia" w:ascii="宋体" w:hAnsi="宋体"/>
          <w:sz w:val="28"/>
          <w:szCs w:val="28"/>
        </w:rPr>
        <w:t>79.《始终把人民放在心中最高位置》，《习近平谈治国理政》第三卷，外文出版社 2020 年版。</w:t>
      </w:r>
    </w:p>
    <w:p>
      <w:pPr>
        <w:autoSpaceDE w:val="0"/>
        <w:spacing w:line="520" w:lineRule="exact"/>
        <w:ind w:firstLine="560" w:firstLineChars="200"/>
        <w:rPr>
          <w:rFonts w:ascii="宋体" w:hAnsi="宋体"/>
          <w:sz w:val="28"/>
          <w:szCs w:val="28"/>
        </w:rPr>
      </w:pPr>
      <w:r>
        <w:rPr>
          <w:rFonts w:hint="eastAsia" w:ascii="宋体" w:hAnsi="宋体"/>
          <w:sz w:val="28"/>
          <w:szCs w:val="28"/>
        </w:rPr>
        <w:t>80.《谱写人类反贫困历史新篇章》，《习近平谈治国理政》第三卷，外文出版社 2020 年版。</w:t>
      </w:r>
    </w:p>
    <w:p>
      <w:pPr>
        <w:autoSpaceDE w:val="0"/>
        <w:spacing w:line="520" w:lineRule="exact"/>
        <w:ind w:firstLine="560" w:firstLineChars="200"/>
        <w:rPr>
          <w:rFonts w:ascii="宋体" w:hAnsi="宋体"/>
          <w:sz w:val="28"/>
          <w:szCs w:val="28"/>
        </w:rPr>
      </w:pPr>
      <w:r>
        <w:rPr>
          <w:rFonts w:hint="eastAsia" w:ascii="宋体" w:hAnsi="宋体" w:eastAsia="黑体"/>
          <w:sz w:val="28"/>
          <w:szCs w:val="28"/>
        </w:rPr>
        <w:t>81</w:t>
      </w:r>
      <w:r>
        <w:rPr>
          <w:rFonts w:hint="eastAsia" w:ascii="宋体" w:hAnsi="宋体"/>
          <w:sz w:val="28"/>
          <w:szCs w:val="28"/>
        </w:rPr>
        <w:t>.《深化改革开放是坚特和发展中国特色社会主义的必由之路》，《论坚特全面深化改革》，中央文献出版社2018年版。</w:t>
      </w:r>
    </w:p>
    <w:p>
      <w:pPr>
        <w:autoSpaceDE w:val="0"/>
        <w:spacing w:line="520" w:lineRule="exact"/>
        <w:ind w:firstLine="560" w:firstLineChars="200"/>
        <w:rPr>
          <w:rFonts w:ascii="宋体" w:hAnsi="宋体" w:eastAsia="仿宋_GB2312"/>
          <w:sz w:val="28"/>
          <w:szCs w:val="28"/>
        </w:rPr>
      </w:pPr>
      <w:r>
        <w:rPr>
          <w:rFonts w:hint="eastAsia" w:ascii="宋体" w:hAnsi="宋体"/>
          <w:sz w:val="28"/>
          <w:szCs w:val="28"/>
        </w:rPr>
        <w:t>82.《在首都各界纪念现行宪法公布施行三十周年大会上的讲话》，《习近平谈治国理政》第一卷，外文出版社 2018 年版。</w:t>
      </w:r>
    </w:p>
    <w:p>
      <w:pPr>
        <w:autoSpaceDE w:val="0"/>
        <w:spacing w:line="520" w:lineRule="exact"/>
        <w:ind w:firstLine="560" w:firstLineChars="200"/>
        <w:rPr>
          <w:rFonts w:ascii="宋体" w:hAnsi="宋体" w:eastAsia="宋体"/>
          <w:sz w:val="28"/>
          <w:szCs w:val="28"/>
        </w:rPr>
      </w:pPr>
      <w:r>
        <w:rPr>
          <w:rFonts w:hint="eastAsia" w:ascii="宋体" w:hAnsi="宋体"/>
          <w:sz w:val="28"/>
          <w:szCs w:val="28"/>
        </w:rPr>
        <w:t>83.《加快建设社会主义法治国家》，《求是》2015 年第1期。</w:t>
      </w:r>
    </w:p>
    <w:p>
      <w:pPr>
        <w:autoSpaceDE w:val="0"/>
        <w:spacing w:line="520" w:lineRule="exact"/>
        <w:ind w:firstLine="560" w:firstLineChars="200"/>
        <w:rPr>
          <w:rFonts w:ascii="宋体" w:hAnsi="宋体"/>
          <w:sz w:val="28"/>
          <w:szCs w:val="28"/>
        </w:rPr>
      </w:pPr>
      <w:r>
        <w:rPr>
          <w:rFonts w:hint="eastAsia" w:ascii="宋体" w:hAnsi="宋体"/>
          <w:sz w:val="28"/>
          <w:szCs w:val="28"/>
        </w:rPr>
        <w:t>84.《推进党的建设新的伟大工程要一以贯之》，《求是》2019 年第 19 期。</w:t>
      </w:r>
    </w:p>
    <w:p>
      <w:pPr>
        <w:autoSpaceDE w:val="0"/>
        <w:spacing w:line="520" w:lineRule="exact"/>
        <w:ind w:firstLine="560" w:firstLineChars="200"/>
        <w:rPr>
          <w:rFonts w:ascii="宋体" w:hAnsi="宋体"/>
          <w:sz w:val="28"/>
          <w:szCs w:val="28"/>
        </w:rPr>
      </w:pPr>
      <w:r>
        <w:rPr>
          <w:rFonts w:hint="eastAsia" w:ascii="宋体" w:hAnsi="宋体"/>
          <w:sz w:val="28"/>
          <w:szCs w:val="28"/>
        </w:rPr>
        <w:t>85.《深入理解新发展理念》，《求是》2019年第 10期。</w:t>
      </w:r>
    </w:p>
    <w:p>
      <w:pPr>
        <w:autoSpaceDE w:val="0"/>
        <w:spacing w:line="520" w:lineRule="exact"/>
        <w:ind w:firstLine="560" w:firstLineChars="200"/>
        <w:rPr>
          <w:rFonts w:ascii="宋体" w:hAnsi="宋体"/>
          <w:sz w:val="28"/>
          <w:szCs w:val="28"/>
        </w:rPr>
      </w:pPr>
      <w:r>
        <w:rPr>
          <w:rFonts w:hint="eastAsia" w:ascii="宋体" w:hAnsi="宋体"/>
          <w:sz w:val="28"/>
          <w:szCs w:val="28"/>
        </w:rPr>
        <w:t>86.《我国经济已由高速增长阶段转向高质量发展阶段》，《习近平谈治国理政》第三卷，外文出版社 2020 年版。</w:t>
      </w:r>
    </w:p>
    <w:p>
      <w:pPr>
        <w:autoSpaceDE w:val="0"/>
        <w:spacing w:line="520" w:lineRule="exact"/>
        <w:ind w:firstLine="560" w:firstLineChars="200"/>
        <w:rPr>
          <w:rFonts w:ascii="宋体" w:hAnsi="宋体"/>
          <w:sz w:val="28"/>
          <w:szCs w:val="28"/>
        </w:rPr>
      </w:pPr>
      <w:r>
        <w:rPr>
          <w:rFonts w:hint="eastAsia" w:ascii="宋体" w:hAnsi="宋体"/>
          <w:sz w:val="28"/>
          <w:szCs w:val="28"/>
        </w:rPr>
        <w:t>87.《坚定对中国特色社会主义政治制度的自信》，《习近平谈治国理政》第二卷，外文出版社 2017 年版。</w:t>
      </w:r>
    </w:p>
    <w:p>
      <w:pPr>
        <w:autoSpaceDE w:val="0"/>
        <w:spacing w:line="520" w:lineRule="exact"/>
        <w:ind w:firstLine="560" w:firstLineChars="200"/>
        <w:rPr>
          <w:rFonts w:ascii="宋体" w:hAnsi="宋体"/>
          <w:sz w:val="28"/>
          <w:szCs w:val="28"/>
        </w:rPr>
      </w:pPr>
      <w:r>
        <w:rPr>
          <w:rFonts w:hint="eastAsia" w:ascii="宋体" w:hAnsi="宋体"/>
          <w:sz w:val="28"/>
          <w:szCs w:val="28"/>
        </w:rPr>
        <w:t>88.《坚定文化自信，建设社会主义文化强国》，《求是》2019 年第 12 期。</w:t>
      </w:r>
    </w:p>
    <w:p>
      <w:pPr>
        <w:autoSpaceDE w:val="0"/>
        <w:spacing w:line="520" w:lineRule="exact"/>
        <w:ind w:firstLine="560" w:firstLineChars="200"/>
        <w:rPr>
          <w:rFonts w:ascii="宋体" w:hAnsi="宋体"/>
          <w:sz w:val="28"/>
          <w:szCs w:val="28"/>
        </w:rPr>
      </w:pPr>
      <w:r>
        <w:rPr>
          <w:rFonts w:hint="eastAsia" w:ascii="宋体" w:hAnsi="宋体"/>
          <w:sz w:val="28"/>
          <w:szCs w:val="28"/>
        </w:rPr>
        <w:t>89.《走中国特色社会主义社会治理之路》，《习近平谈治国理政》第二卷，外文出版社 2017 年版。</w:t>
      </w:r>
    </w:p>
    <w:p>
      <w:pPr>
        <w:autoSpaceDE w:val="0"/>
        <w:spacing w:line="520" w:lineRule="exact"/>
        <w:ind w:firstLine="560" w:firstLineChars="200"/>
        <w:rPr>
          <w:rFonts w:ascii="宋体" w:hAnsi="宋体" w:eastAsia="黑体"/>
          <w:sz w:val="28"/>
          <w:szCs w:val="28"/>
        </w:rPr>
      </w:pPr>
      <w:r>
        <w:rPr>
          <w:rFonts w:hint="eastAsia" w:ascii="宋体" w:hAnsi="宋体" w:eastAsia="黑体"/>
          <w:sz w:val="28"/>
          <w:szCs w:val="28"/>
        </w:rPr>
        <w:t>90.</w:t>
      </w:r>
      <w:r>
        <w:rPr>
          <w:rFonts w:hint="eastAsia" w:ascii="宋体" w:hAnsi="宋体"/>
          <w:sz w:val="28"/>
          <w:szCs w:val="28"/>
        </w:rPr>
        <w:t>《让人民群众有更多获得感、幸福感、安全感》，《习近平谈治国理政》第三卷，外文出版社 2020 年版。</w:t>
      </w:r>
    </w:p>
    <w:p>
      <w:pPr>
        <w:autoSpaceDE w:val="0"/>
        <w:spacing w:line="520" w:lineRule="exact"/>
        <w:ind w:firstLine="560" w:firstLineChars="200"/>
        <w:rPr>
          <w:rFonts w:ascii="宋体" w:hAnsi="宋体" w:eastAsia="宋体"/>
          <w:sz w:val="28"/>
          <w:szCs w:val="28"/>
        </w:rPr>
      </w:pPr>
      <w:r>
        <w:rPr>
          <w:rFonts w:hint="eastAsia" w:ascii="宋体" w:hAnsi="宋体" w:eastAsia="黑体"/>
          <w:sz w:val="28"/>
          <w:szCs w:val="28"/>
        </w:rPr>
        <w:t>91</w:t>
      </w:r>
      <w:r>
        <w:rPr>
          <w:rFonts w:hint="eastAsia" w:ascii="宋体" w:hAnsi="宋体"/>
          <w:sz w:val="28"/>
          <w:szCs w:val="28"/>
        </w:rPr>
        <w:t>.《努力走向社会主义生态文明新时代》，《习近平谈治国理政》第一卷，外文出版社 2018 年版。</w:t>
      </w:r>
    </w:p>
    <w:p>
      <w:pPr>
        <w:autoSpaceDE w:val="0"/>
        <w:spacing w:line="520" w:lineRule="exact"/>
        <w:ind w:firstLine="560" w:firstLineChars="200"/>
        <w:rPr>
          <w:rFonts w:ascii="宋体" w:hAnsi="宋体"/>
          <w:sz w:val="28"/>
          <w:szCs w:val="28"/>
        </w:rPr>
      </w:pPr>
      <w:r>
        <w:rPr>
          <w:rFonts w:hint="eastAsia" w:ascii="宋体" w:hAnsi="宋体"/>
          <w:sz w:val="28"/>
          <w:szCs w:val="28"/>
        </w:rPr>
        <w:t>92.《坚持总体国家安全观，走中国特色国家安全道路》，《习近平谈治国理政》第一卷，外文出版社 2018 年版。</w:t>
      </w:r>
    </w:p>
    <w:p>
      <w:pPr>
        <w:autoSpaceDE w:val="0"/>
        <w:spacing w:line="520" w:lineRule="exact"/>
        <w:ind w:firstLine="560" w:firstLineChars="200"/>
        <w:rPr>
          <w:rFonts w:ascii="宋体" w:hAnsi="宋体"/>
          <w:sz w:val="28"/>
          <w:szCs w:val="28"/>
        </w:rPr>
      </w:pPr>
      <w:r>
        <w:rPr>
          <w:rFonts w:hint="eastAsia" w:ascii="宋体" w:hAnsi="宋体"/>
          <w:sz w:val="28"/>
          <w:szCs w:val="28"/>
        </w:rPr>
        <w:t>93. 《坚持底线思维，着力防范化解重大风险》，《习近平谈治国理政》第三卷，外文出版社 2020 年版。</w:t>
      </w:r>
    </w:p>
    <w:p>
      <w:pPr>
        <w:autoSpaceDE w:val="0"/>
        <w:spacing w:line="520" w:lineRule="exact"/>
        <w:ind w:firstLine="560" w:firstLineChars="200"/>
        <w:rPr>
          <w:rFonts w:ascii="宋体" w:hAnsi="宋体"/>
          <w:sz w:val="28"/>
          <w:szCs w:val="28"/>
        </w:rPr>
      </w:pPr>
      <w:r>
        <w:rPr>
          <w:rFonts w:hint="eastAsia" w:ascii="宋体" w:hAnsi="宋体"/>
          <w:sz w:val="28"/>
          <w:szCs w:val="28"/>
        </w:rPr>
        <w:t>94.《全面实施改革强军战略》，《习近平谈治国理政》第二卷，外文出版社 2017 年版。</w:t>
      </w:r>
    </w:p>
    <w:p>
      <w:pPr>
        <w:autoSpaceDE w:val="0"/>
        <w:spacing w:line="520" w:lineRule="exact"/>
        <w:ind w:firstLine="560" w:firstLineChars="200"/>
        <w:rPr>
          <w:rFonts w:ascii="宋体" w:hAnsi="宋体"/>
          <w:sz w:val="28"/>
          <w:szCs w:val="28"/>
        </w:rPr>
      </w:pPr>
      <w:r>
        <w:rPr>
          <w:rFonts w:hint="eastAsia" w:ascii="宋体" w:hAnsi="宋体"/>
          <w:sz w:val="28"/>
          <w:szCs w:val="28"/>
        </w:rPr>
        <w:t>95.《为实现民族伟大复兴推进祖国和平统一而共同奋斗——在&lt;告台湾同胞书&gt;发表 40 周年纪念会上的讲话》，《人民日报》2019 年 1 月3日。</w:t>
      </w:r>
    </w:p>
    <w:p>
      <w:pPr>
        <w:autoSpaceDE w:val="0"/>
        <w:spacing w:line="520" w:lineRule="exact"/>
        <w:ind w:firstLine="560" w:firstLineChars="200"/>
        <w:rPr>
          <w:rFonts w:ascii="宋体" w:hAnsi="宋体"/>
          <w:sz w:val="28"/>
          <w:szCs w:val="28"/>
        </w:rPr>
      </w:pPr>
      <w:r>
        <w:rPr>
          <w:rFonts w:hint="eastAsia" w:ascii="宋体" w:hAnsi="宋体"/>
          <w:sz w:val="28"/>
          <w:szCs w:val="28"/>
        </w:rPr>
        <w:t>96.《关于&lt;全国人民代表大会关于建立健全香港特别行政区维护国家安全的法律制度和执行机制的决定(草案)&gt;的说明》，《人民日报》2020 年 5 月23 日。</w:t>
      </w:r>
    </w:p>
    <w:p>
      <w:pPr>
        <w:autoSpaceDE w:val="0"/>
        <w:spacing w:line="520" w:lineRule="exact"/>
        <w:ind w:firstLine="560" w:firstLineChars="200"/>
        <w:rPr>
          <w:rFonts w:ascii="宋体" w:hAnsi="宋体"/>
          <w:sz w:val="28"/>
          <w:szCs w:val="28"/>
        </w:rPr>
      </w:pPr>
      <w:r>
        <w:rPr>
          <w:rFonts w:hint="eastAsia" w:ascii="宋体" w:hAnsi="宋体" w:eastAsia="黑体"/>
          <w:sz w:val="28"/>
          <w:szCs w:val="28"/>
        </w:rPr>
        <w:t>97.</w:t>
      </w:r>
      <w:r>
        <w:rPr>
          <w:rFonts w:hint="eastAsia" w:ascii="宋体" w:hAnsi="宋体"/>
          <w:sz w:val="28"/>
          <w:szCs w:val="28"/>
        </w:rPr>
        <w:t>《走和平发展道路是中国人民对实现自身发展目标的自信和自觉》，《习近平谈治国理政》第一卷，外文出版社 2018年版。</w:t>
      </w:r>
    </w:p>
    <w:p>
      <w:pPr>
        <w:autoSpaceDE w:val="0"/>
        <w:spacing w:line="520" w:lineRule="exact"/>
        <w:ind w:firstLine="560" w:firstLineChars="200"/>
        <w:rPr>
          <w:rFonts w:ascii="宋体" w:hAnsi="宋体"/>
          <w:sz w:val="28"/>
          <w:szCs w:val="28"/>
        </w:rPr>
      </w:pPr>
      <w:r>
        <w:rPr>
          <w:rFonts w:hint="eastAsia" w:ascii="宋体" w:hAnsi="宋体"/>
          <w:sz w:val="28"/>
          <w:szCs w:val="28"/>
        </w:rPr>
        <w:t>98.《共同构建人类命运共同体——在联合国日内瓦总部的演讲》，《人民日报》2017年1月19日。</w:t>
      </w:r>
    </w:p>
    <w:p>
      <w:pPr>
        <w:autoSpaceDE w:val="0"/>
        <w:spacing w:line="520" w:lineRule="exact"/>
        <w:ind w:firstLine="560" w:firstLineChars="200"/>
        <w:rPr>
          <w:rFonts w:ascii="宋体" w:hAnsi="宋体"/>
          <w:sz w:val="28"/>
          <w:szCs w:val="28"/>
        </w:rPr>
      </w:pPr>
      <w:r>
        <w:rPr>
          <w:rFonts w:hint="eastAsia" w:ascii="宋体" w:hAnsi="宋体" w:eastAsia="黑体"/>
          <w:sz w:val="28"/>
          <w:szCs w:val="28"/>
        </w:rPr>
        <w:t>99.</w:t>
      </w:r>
      <w:r>
        <w:rPr>
          <w:rFonts w:hint="eastAsia" w:ascii="宋体" w:hAnsi="宋体"/>
          <w:sz w:val="28"/>
          <w:szCs w:val="28"/>
        </w:rPr>
        <w:t>《中国共产党领导是中国特色社会主义最本质的特征》，《求是》2020 年第 14 期。</w:t>
      </w:r>
    </w:p>
    <w:p>
      <w:pPr>
        <w:autoSpaceDE w:val="0"/>
        <w:spacing w:line="520" w:lineRule="exact"/>
        <w:ind w:firstLine="560" w:firstLineChars="200"/>
        <w:rPr>
          <w:rFonts w:ascii="宋体" w:hAnsi="宋体"/>
          <w:sz w:val="28"/>
          <w:szCs w:val="28"/>
        </w:rPr>
      </w:pPr>
      <w:r>
        <w:rPr>
          <w:rFonts w:hint="eastAsia" w:ascii="宋体" w:hAnsi="宋体"/>
          <w:sz w:val="28"/>
          <w:szCs w:val="28"/>
        </w:rPr>
        <w:t>100.《维护党中央权威，贯彻民主集中制》，《论坚持党对一切工作的领导》，中央文献出版社 2019 年版。</w:t>
      </w:r>
    </w:p>
    <w:p>
      <w:pPr>
        <w:pStyle w:val="5"/>
        <w:spacing w:line="460" w:lineRule="exact"/>
        <w:ind w:firstLine="0" w:firstLineChars="0"/>
        <w:jc w:val="left"/>
        <w:rPr>
          <w:rFonts w:ascii="宋体" w:hAnsi="宋体"/>
          <w:kern w:val="0"/>
          <w:sz w:val="28"/>
          <w:szCs w:val="28"/>
        </w:rPr>
      </w:pPr>
      <w:r>
        <w:rPr>
          <w:rFonts w:hint="eastAsia" w:ascii="宋体" w:hAnsi="宋体"/>
          <w:kern w:val="0"/>
          <w:sz w:val="28"/>
          <w:szCs w:val="28"/>
        </w:rPr>
        <w:t xml:space="preserve"> </w:t>
      </w:r>
    </w:p>
    <w:p>
      <w:pPr>
        <w:spacing w:line="460" w:lineRule="exact"/>
        <w:rPr>
          <w:rFonts w:ascii="宋体" w:hAnsi="宋体"/>
          <w:sz w:val="28"/>
          <w:szCs w:val="28"/>
        </w:rPr>
      </w:pPr>
      <w:r>
        <w:rPr>
          <w:rFonts w:hint="eastAsia" w:ascii="宋体" w:hAnsi="宋体"/>
          <w:sz w:val="28"/>
          <w:szCs w:val="28"/>
        </w:rPr>
        <w:t xml:space="preserve"> </w:t>
      </w:r>
    </w:p>
    <w:p>
      <w:pPr>
        <w:spacing w:line="360" w:lineRule="auto"/>
        <w:ind w:right="280"/>
        <w:jc w:val="left"/>
        <w:rPr>
          <w:rFonts w:ascii="仿宋" w:hAnsi="仿宋" w:eastAsia="仿宋" w:cs="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58C"/>
    <w:multiLevelType w:val="multilevel"/>
    <w:tmpl w:val="1759658C"/>
    <w:lvl w:ilvl="0" w:tentative="0">
      <w:start w:val="5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FF964D3"/>
    <w:multiLevelType w:val="multilevel"/>
    <w:tmpl w:val="3FF964D3"/>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11B8D"/>
    <w:rsid w:val="1691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
    <w:basedOn w:val="1"/>
    <w:qFormat/>
    <w:uiPriority w:val="0"/>
    <w:pPr>
      <w:ind w:firstLine="420" w:firstLineChars="200"/>
    </w:pPr>
    <w:rPr>
      <w:rFonts w:ascii="Calibri" w:hAnsi="Calibri" w:eastAsia="宋体" w:cs="Ari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2021-03-01T01:26:00Z</dcterms:created>
  <dc:creator>dell</dc:creator>
  <cp:lastModifiedBy>dell</cp:lastModifiedBy>
  <dcterms:modified xsi:type="dcterms:W3CDTF">2021-03-01T01:30:27Z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